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DF6A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CÂMARA MUNICIPAL DE VEREADORES</w:t>
      </w:r>
    </w:p>
    <w:p w14:paraId="1330C2A6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TUNÁPOLIS – SC</w:t>
      </w:r>
    </w:p>
    <w:p w14:paraId="50A80550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58E0B1F1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F174943" w14:textId="77777777" w:rsidR="00A525B2" w:rsidRPr="005506AB" w:rsidRDefault="00A525B2" w:rsidP="005506AB">
      <w:pPr>
        <w:widowControl w:val="0"/>
        <w:spacing w:line="276" w:lineRule="auto"/>
        <w:ind w:firstLine="1276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7B625997" w14:textId="51EBED9F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- Processo de Prestação de Contas do Prefeito referente ao exercício 201</w:t>
      </w:r>
      <w:r w:rsidR="007C164B" w:rsidRPr="005506AB">
        <w:rPr>
          <w:rFonts w:ascii="Arial" w:hAnsi="Arial" w:cs="Arial"/>
          <w:sz w:val="24"/>
          <w:szCs w:val="24"/>
        </w:rPr>
        <w:t>9 (@PCP 20/00089008</w:t>
      </w:r>
      <w:r w:rsidRPr="005506AB">
        <w:rPr>
          <w:rFonts w:ascii="Arial" w:hAnsi="Arial" w:cs="Arial"/>
          <w:sz w:val="24"/>
          <w:szCs w:val="24"/>
        </w:rPr>
        <w:t>), da Prefeitura Municipal de Tunápolis, com o Parecer Prévio do Tribunal de Contas do Estado.</w:t>
      </w:r>
    </w:p>
    <w:p w14:paraId="0713F649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3DC0EE3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PARECER</w:t>
      </w:r>
    </w:p>
    <w:p w14:paraId="4C33CF10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A9B8648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Cumprindo determinação da Comissão de Finanças, Orçamento e Contas do Município, como relator, exaro o seguinte Parecer sobre a matéria: </w:t>
      </w:r>
    </w:p>
    <w:p w14:paraId="3B7B6075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07303C5A" w14:textId="2AA84CCA" w:rsidR="00ED6468" w:rsidRPr="005506AB" w:rsidRDefault="00ED6468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ab/>
      </w:r>
      <w:r w:rsidR="00A525B2" w:rsidRPr="005506AB">
        <w:rPr>
          <w:rFonts w:ascii="Arial" w:hAnsi="Arial" w:cs="Arial"/>
          <w:sz w:val="24"/>
          <w:szCs w:val="24"/>
        </w:rPr>
        <w:t>Declaro que o Processo de Prestação de Contas do Prefeito referente ao exercício 201</w:t>
      </w:r>
      <w:r w:rsidR="007C164B" w:rsidRPr="005506AB">
        <w:rPr>
          <w:rFonts w:ascii="Arial" w:hAnsi="Arial" w:cs="Arial"/>
          <w:sz w:val="24"/>
          <w:szCs w:val="24"/>
        </w:rPr>
        <w:t>9 (@PCP 20/00089008</w:t>
      </w:r>
      <w:r w:rsidR="00A525B2" w:rsidRPr="005506AB">
        <w:rPr>
          <w:rFonts w:ascii="Arial" w:hAnsi="Arial" w:cs="Arial"/>
          <w:sz w:val="24"/>
          <w:szCs w:val="24"/>
        </w:rPr>
        <w:t>), devidamente instruído com o Parecer prévio do Tribunal de Contas do Estado, pela aprovação, está apto para ser deliberado em Plenário.</w:t>
      </w:r>
      <w:r w:rsidR="0017401E" w:rsidRPr="005506AB">
        <w:rPr>
          <w:rFonts w:ascii="Arial" w:hAnsi="Arial" w:cs="Arial"/>
          <w:sz w:val="24"/>
          <w:szCs w:val="24"/>
        </w:rPr>
        <w:t xml:space="preserve"> E</w:t>
      </w:r>
      <w:r w:rsidR="005F70BE" w:rsidRPr="005506AB">
        <w:rPr>
          <w:rFonts w:ascii="Arial" w:hAnsi="Arial" w:cs="Arial"/>
          <w:sz w:val="24"/>
          <w:szCs w:val="24"/>
        </w:rPr>
        <w:t>sta Comissão</w:t>
      </w:r>
      <w:r w:rsidR="0017401E" w:rsidRPr="005506AB">
        <w:rPr>
          <w:rFonts w:ascii="Arial" w:hAnsi="Arial" w:cs="Arial"/>
          <w:sz w:val="24"/>
          <w:szCs w:val="24"/>
        </w:rPr>
        <w:t xml:space="preserve"> acompanha o Parecer prévio pela aprovação</w:t>
      </w:r>
      <w:r w:rsidR="006D25F1" w:rsidRPr="005506AB">
        <w:rPr>
          <w:rFonts w:ascii="Arial" w:hAnsi="Arial" w:cs="Arial"/>
          <w:sz w:val="24"/>
          <w:szCs w:val="24"/>
        </w:rPr>
        <w:t xml:space="preserve"> das contas</w:t>
      </w:r>
      <w:r w:rsidR="005F70BE" w:rsidRPr="005506AB">
        <w:rPr>
          <w:rFonts w:ascii="Arial" w:hAnsi="Arial" w:cs="Arial"/>
          <w:sz w:val="24"/>
          <w:szCs w:val="24"/>
        </w:rPr>
        <w:t>,</w:t>
      </w:r>
      <w:r w:rsidR="0017401E" w:rsidRPr="005506AB">
        <w:rPr>
          <w:rFonts w:ascii="Arial" w:hAnsi="Arial" w:cs="Arial"/>
          <w:sz w:val="24"/>
          <w:szCs w:val="24"/>
        </w:rPr>
        <w:t xml:space="preserve"> </w:t>
      </w:r>
      <w:r w:rsidR="008D1826" w:rsidRPr="005506AB">
        <w:rPr>
          <w:rFonts w:ascii="Arial" w:hAnsi="Arial" w:cs="Arial"/>
          <w:sz w:val="24"/>
          <w:szCs w:val="24"/>
        </w:rPr>
        <w:t>uma vez que</w:t>
      </w:r>
      <w:r w:rsidR="00C4653D" w:rsidRPr="005506AB">
        <w:rPr>
          <w:rFonts w:ascii="Arial" w:hAnsi="Arial" w:cs="Arial"/>
          <w:sz w:val="24"/>
          <w:szCs w:val="24"/>
        </w:rPr>
        <w:t xml:space="preserve"> </w:t>
      </w:r>
      <w:r w:rsidR="000131A5" w:rsidRPr="005506AB">
        <w:rPr>
          <w:rFonts w:ascii="Arial" w:hAnsi="Arial" w:cs="Arial"/>
          <w:sz w:val="24"/>
          <w:szCs w:val="24"/>
        </w:rPr>
        <w:t xml:space="preserve">não </w:t>
      </w:r>
      <w:r w:rsidR="00B1043C" w:rsidRPr="005506AB">
        <w:rPr>
          <w:rFonts w:ascii="Arial" w:hAnsi="Arial" w:cs="Arial"/>
          <w:sz w:val="24"/>
          <w:szCs w:val="24"/>
        </w:rPr>
        <w:t xml:space="preserve">se encontram </w:t>
      </w:r>
      <w:r w:rsidR="000131A5" w:rsidRPr="005506AB">
        <w:rPr>
          <w:rFonts w:ascii="Arial" w:hAnsi="Arial" w:cs="Arial"/>
          <w:sz w:val="24"/>
          <w:szCs w:val="24"/>
        </w:rPr>
        <w:t>apontamentos que ensejam orientação diversa</w:t>
      </w:r>
      <w:r w:rsidR="006B2398" w:rsidRPr="005506AB">
        <w:rPr>
          <w:rFonts w:ascii="Arial" w:hAnsi="Arial" w:cs="Arial"/>
          <w:sz w:val="24"/>
          <w:szCs w:val="24"/>
        </w:rPr>
        <w:t>, atentando, no entanto para que seja cientificado o Chefe do Poder Executivo quantos as recomendações emitidas no ite</w:t>
      </w:r>
      <w:r w:rsidR="005506AB" w:rsidRPr="005506AB">
        <w:rPr>
          <w:rFonts w:ascii="Arial" w:hAnsi="Arial" w:cs="Arial"/>
          <w:sz w:val="24"/>
          <w:szCs w:val="24"/>
        </w:rPr>
        <w:t>m</w:t>
      </w:r>
      <w:r w:rsidR="006B2398" w:rsidRPr="005506AB">
        <w:rPr>
          <w:rFonts w:ascii="Arial" w:hAnsi="Arial" w:cs="Arial"/>
          <w:sz w:val="24"/>
          <w:szCs w:val="24"/>
        </w:rPr>
        <w:t xml:space="preserve"> 2 do parecer Prévio</w:t>
      </w:r>
      <w:r w:rsidRPr="005506AB">
        <w:rPr>
          <w:rFonts w:ascii="Arial" w:hAnsi="Arial" w:cs="Arial"/>
          <w:sz w:val="24"/>
          <w:szCs w:val="24"/>
        </w:rPr>
        <w:t>;</w:t>
      </w:r>
    </w:p>
    <w:p w14:paraId="608805FC" w14:textId="77777777" w:rsidR="00ED6468" w:rsidRPr="005506AB" w:rsidRDefault="00ED6468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4B1FABFF" w14:textId="389478FF" w:rsidR="005506AB" w:rsidRPr="005506AB" w:rsidRDefault="00ED6468" w:rsidP="0055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“</w:t>
      </w:r>
      <w:r w:rsidR="005506AB" w:rsidRPr="005506AB">
        <w:rPr>
          <w:rFonts w:ascii="Arial" w:hAnsi="Arial" w:cs="Arial"/>
          <w:sz w:val="24"/>
          <w:szCs w:val="24"/>
        </w:rPr>
        <w:t>2. Recomenda ao Chefe do Poder Executivo:</w:t>
      </w:r>
    </w:p>
    <w:p w14:paraId="19163878" w14:textId="77777777" w:rsidR="005506AB" w:rsidRPr="005506AB" w:rsidRDefault="005506AB" w:rsidP="0055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2.1. a adoção de procedimentos necessários à observância das disposições do Anexo II da</w:t>
      </w:r>
    </w:p>
    <w:p w14:paraId="04811D7A" w14:textId="77777777" w:rsidR="005506AB" w:rsidRPr="005506AB" w:rsidRDefault="005506AB" w:rsidP="0055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Instrução Normativa n. TC-20/2015, quanto ao controle interno, especialmente no que se refere ao inciso</w:t>
      </w:r>
    </w:p>
    <w:p w14:paraId="6854888A" w14:textId="77777777" w:rsidR="005506AB" w:rsidRPr="005506AB" w:rsidRDefault="005506AB" w:rsidP="0055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XVIII, diante do cenário de pandemia de COVID-19 (item 8 do Parecer MPC);</w:t>
      </w:r>
    </w:p>
    <w:p w14:paraId="0E071151" w14:textId="77777777" w:rsidR="005506AB" w:rsidRPr="005506AB" w:rsidRDefault="005506AB" w:rsidP="0055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2.2. a adoção de procedimentos necessários à elaboração da lei instituidora do plano diretor</w:t>
      </w:r>
    </w:p>
    <w:p w14:paraId="40301B94" w14:textId="77777777" w:rsidR="005506AB" w:rsidRPr="005506AB" w:rsidRDefault="005506AB" w:rsidP="0055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(item 1 do Parecer MPC);</w:t>
      </w:r>
    </w:p>
    <w:p w14:paraId="109EDDBA" w14:textId="77777777" w:rsidR="005506AB" w:rsidRPr="005506AB" w:rsidRDefault="005506AB" w:rsidP="0055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2.3. a adoção de procedimentos no sentido de efetuar as adequações necessárias ao</w:t>
      </w:r>
    </w:p>
    <w:p w14:paraId="13ACD3E1" w14:textId="19930787" w:rsidR="007B79F5" w:rsidRPr="005506AB" w:rsidRDefault="005506AB" w:rsidP="0055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Cumprimento”.</w:t>
      </w:r>
    </w:p>
    <w:p w14:paraId="55AE80C4" w14:textId="77777777" w:rsidR="007B79F5" w:rsidRPr="005506AB" w:rsidRDefault="007B79F5" w:rsidP="0055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3A1FD345" w14:textId="77777777" w:rsidR="00ED6468" w:rsidRPr="005506AB" w:rsidRDefault="00ED6468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38B04EC" w14:textId="77777777" w:rsidR="00A525B2" w:rsidRPr="005506AB" w:rsidRDefault="00ED6468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E</w:t>
      </w:r>
      <w:r w:rsidR="00A525B2" w:rsidRPr="005506AB">
        <w:rPr>
          <w:rFonts w:ascii="Arial" w:hAnsi="Arial" w:cs="Arial"/>
          <w:sz w:val="24"/>
          <w:szCs w:val="24"/>
        </w:rPr>
        <w:t xml:space="preserve">m conformidade com o Regimento Interno, a Comissão </w:t>
      </w:r>
      <w:r w:rsidR="000131A5" w:rsidRPr="005506AB">
        <w:rPr>
          <w:rFonts w:ascii="Arial" w:hAnsi="Arial" w:cs="Arial"/>
          <w:sz w:val="24"/>
          <w:szCs w:val="24"/>
        </w:rPr>
        <w:t>proverá</w:t>
      </w:r>
      <w:r w:rsidR="00A525B2" w:rsidRPr="005506AB">
        <w:rPr>
          <w:rFonts w:ascii="Arial" w:hAnsi="Arial" w:cs="Arial"/>
          <w:sz w:val="24"/>
          <w:szCs w:val="24"/>
        </w:rPr>
        <w:t xml:space="preserve"> Projeto de Decreto Legislativo pela aprovação das respectivas contas.</w:t>
      </w:r>
    </w:p>
    <w:p w14:paraId="3748D1F0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FAAB5EE" w14:textId="0FBEA6A6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Sala das Comissões Permanentes da Câmara Municipal de Vereadores de Tunápolis, em </w:t>
      </w:r>
      <w:r w:rsidR="00480590">
        <w:rPr>
          <w:rFonts w:ascii="Arial" w:hAnsi="Arial" w:cs="Arial"/>
          <w:sz w:val="24"/>
          <w:szCs w:val="24"/>
        </w:rPr>
        <w:t>1</w:t>
      </w:r>
      <w:r w:rsidR="001C60D3">
        <w:rPr>
          <w:rFonts w:ascii="Arial" w:hAnsi="Arial" w:cs="Arial"/>
          <w:sz w:val="24"/>
          <w:szCs w:val="24"/>
        </w:rPr>
        <w:t>9</w:t>
      </w:r>
      <w:r w:rsidR="00480590">
        <w:rPr>
          <w:rFonts w:ascii="Arial" w:hAnsi="Arial" w:cs="Arial"/>
          <w:sz w:val="24"/>
          <w:szCs w:val="24"/>
        </w:rPr>
        <w:t xml:space="preserve"> de maio de 2021.</w:t>
      </w:r>
    </w:p>
    <w:p w14:paraId="5312722E" w14:textId="77777777" w:rsidR="00A525B2" w:rsidRPr="005506AB" w:rsidRDefault="00A525B2" w:rsidP="005506AB">
      <w:pPr>
        <w:spacing w:line="276" w:lineRule="auto"/>
        <w:ind w:firstLine="1418"/>
        <w:jc w:val="left"/>
        <w:rPr>
          <w:rFonts w:ascii="Arial" w:hAnsi="Arial" w:cs="Arial"/>
          <w:sz w:val="24"/>
          <w:szCs w:val="24"/>
        </w:rPr>
      </w:pPr>
    </w:p>
    <w:p w14:paraId="05B33F55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8915394" w14:textId="77777777" w:rsidR="00A525B2" w:rsidRPr="005506AB" w:rsidRDefault="00A525B2" w:rsidP="005506AB">
      <w:pPr>
        <w:spacing w:line="276" w:lineRule="auto"/>
        <w:ind w:firstLine="1418"/>
        <w:jc w:val="left"/>
        <w:rPr>
          <w:rFonts w:ascii="Arial" w:hAnsi="Arial" w:cs="Arial"/>
          <w:sz w:val="24"/>
          <w:szCs w:val="24"/>
        </w:rPr>
      </w:pPr>
    </w:p>
    <w:p w14:paraId="0A403B59" w14:textId="31092EF9" w:rsidR="00A525B2" w:rsidRPr="005506AB" w:rsidRDefault="00310BC3" w:rsidP="005506AB">
      <w:pPr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ELISABETH I. H. SCHERER</w:t>
      </w:r>
    </w:p>
    <w:p w14:paraId="5D316BFE" w14:textId="77777777" w:rsidR="00A525B2" w:rsidRPr="005506AB" w:rsidRDefault="00A525B2" w:rsidP="005506AB">
      <w:pPr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Relator</w:t>
      </w:r>
    </w:p>
    <w:p w14:paraId="19435C99" w14:textId="2AA29812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lastRenderedPageBreak/>
        <w:t>CÂMARA MUNICIPAL DE VEREADORES</w:t>
      </w:r>
    </w:p>
    <w:p w14:paraId="48441FA4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TUNÁPOLIS – SC</w:t>
      </w:r>
    </w:p>
    <w:p w14:paraId="787EAA0C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2E4E7589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12FFE742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7E578452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E7C4A93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145F54C" w14:textId="77777777" w:rsidR="00A525B2" w:rsidRPr="005506AB" w:rsidRDefault="00A525B2" w:rsidP="005506AB">
      <w:pPr>
        <w:widowControl w:val="0"/>
        <w:spacing w:line="276" w:lineRule="auto"/>
        <w:ind w:firstLine="1276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76166815" w14:textId="58329577" w:rsidR="007C164B" w:rsidRPr="005506AB" w:rsidRDefault="0017401E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- </w:t>
      </w:r>
      <w:r w:rsidR="007C164B" w:rsidRPr="005506AB">
        <w:rPr>
          <w:rFonts w:ascii="Arial" w:hAnsi="Arial" w:cs="Arial"/>
          <w:sz w:val="24"/>
          <w:szCs w:val="24"/>
        </w:rPr>
        <w:t>Processo de Prestação de Contas do Prefeito referente ao exercício 2019 (@PCP 20/00089008), da Prefeitura Municipal de Tunápolis, com o Parecer Prévio do Tribunal de Contas do Estado.</w:t>
      </w:r>
    </w:p>
    <w:p w14:paraId="73E01CE1" w14:textId="54A3F4F3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7C0CD63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A9438B0" w14:textId="77777777" w:rsidR="0017401E" w:rsidRPr="005506AB" w:rsidRDefault="0017401E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3085"/>
        <w:gridCol w:w="3402"/>
        <w:gridCol w:w="2693"/>
      </w:tblGrid>
      <w:tr w:rsidR="00A525B2" w:rsidRPr="005506AB" w14:paraId="60F32B4F" w14:textId="77777777" w:rsidTr="00A525B2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F9D2A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D3D50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PELA REJEIÇÃO/APROVAÇÃO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5CC81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A525B2" w:rsidRPr="005506AB" w14:paraId="5A841EB7" w14:textId="77777777" w:rsidTr="00A525B2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D151A2" w14:textId="0E8C0719" w:rsidR="00A525B2" w:rsidRPr="005506AB" w:rsidRDefault="00310BC3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ELISABETH I. H. SCHERER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5AF2F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E7751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5B2" w:rsidRPr="005506AB" w14:paraId="6F2AB975" w14:textId="77777777" w:rsidTr="00A525B2">
        <w:trPr>
          <w:trHeight w:val="3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B267A" w14:textId="1B2DA85E" w:rsidR="00A525B2" w:rsidRPr="005506AB" w:rsidRDefault="00310BC3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LEANDRO BORTOLINI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FE18C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C9FCA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5B2" w:rsidRPr="005506AB" w14:paraId="25BF1948" w14:textId="77777777" w:rsidTr="00A525B2">
        <w:trPr>
          <w:trHeight w:val="3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9BCBB" w14:textId="7A34071A" w:rsidR="00A525B2" w:rsidRPr="005506AB" w:rsidRDefault="00310BC3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VOLNEI PAULO DETERS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3C41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68027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9B314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397CA86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14162BB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44755090" w14:textId="0112BC27" w:rsidR="002F0377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Reunião Ordinária realizada </w:t>
      </w:r>
      <w:r w:rsidR="00480590">
        <w:rPr>
          <w:rFonts w:ascii="Arial" w:hAnsi="Arial" w:cs="Arial"/>
          <w:sz w:val="24"/>
          <w:szCs w:val="24"/>
        </w:rPr>
        <w:t>em 1</w:t>
      </w:r>
      <w:r w:rsidR="001C60D3">
        <w:rPr>
          <w:rFonts w:ascii="Arial" w:hAnsi="Arial" w:cs="Arial"/>
          <w:sz w:val="24"/>
          <w:szCs w:val="24"/>
        </w:rPr>
        <w:t>9</w:t>
      </w:r>
      <w:r w:rsidR="00480590">
        <w:rPr>
          <w:rFonts w:ascii="Arial" w:hAnsi="Arial" w:cs="Arial"/>
          <w:sz w:val="24"/>
          <w:szCs w:val="24"/>
        </w:rPr>
        <w:t xml:space="preserve"> de maio de 2021.</w:t>
      </w:r>
    </w:p>
    <w:sectPr w:rsidR="002F0377" w:rsidRPr="005506AB" w:rsidSect="005506AB">
      <w:pgSz w:w="11906" w:h="16838"/>
      <w:pgMar w:top="1135" w:right="170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B2"/>
    <w:rsid w:val="000131A5"/>
    <w:rsid w:val="000E59E4"/>
    <w:rsid w:val="0017401E"/>
    <w:rsid w:val="001C60D3"/>
    <w:rsid w:val="002F0377"/>
    <w:rsid w:val="00310BC3"/>
    <w:rsid w:val="00480590"/>
    <w:rsid w:val="0053119A"/>
    <w:rsid w:val="00546431"/>
    <w:rsid w:val="005506AB"/>
    <w:rsid w:val="005F70BE"/>
    <w:rsid w:val="006132FA"/>
    <w:rsid w:val="006B2398"/>
    <w:rsid w:val="006D25F1"/>
    <w:rsid w:val="00746EBF"/>
    <w:rsid w:val="007B79F5"/>
    <w:rsid w:val="007C164B"/>
    <w:rsid w:val="008D1826"/>
    <w:rsid w:val="00A525B2"/>
    <w:rsid w:val="00B1043C"/>
    <w:rsid w:val="00B41916"/>
    <w:rsid w:val="00C1644A"/>
    <w:rsid w:val="00C4653D"/>
    <w:rsid w:val="00C51B7E"/>
    <w:rsid w:val="00E17261"/>
    <w:rsid w:val="00E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E2F0"/>
  <w15:chartTrackingRefBased/>
  <w15:docId w15:val="{A9BD85B1-E49E-43FD-BC0C-2A27BEC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B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25B2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ED646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6</cp:revision>
  <cp:lastPrinted>2021-05-18T10:17:00Z</cp:lastPrinted>
  <dcterms:created xsi:type="dcterms:W3CDTF">2021-05-13T13:22:00Z</dcterms:created>
  <dcterms:modified xsi:type="dcterms:W3CDTF">2021-05-18T10:31:00Z</dcterms:modified>
</cp:coreProperties>
</file>