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5B3A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</w:p>
    <w:p w14:paraId="44C6B8A1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</w:p>
    <w:p w14:paraId="16A5DC5F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7403E0DB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53D6222D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</w:t>
      </w:r>
    </w:p>
    <w:p w14:paraId="58E9F27C" w14:textId="77777777" w:rsidR="004644E2" w:rsidRDefault="004644E2" w:rsidP="004644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2086C98" w14:textId="77777777" w:rsidR="004644E2" w:rsidRDefault="004644E2" w:rsidP="004644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83ACC20" w14:textId="77777777" w:rsidR="004644E2" w:rsidRDefault="004644E2" w:rsidP="004644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Presidente da comissão de Finanças, Orçamento e Contas do Município, no uso das suas atribuições que lhe confere o Regimento Interno Cameral, AVOCA para si a Relatoria, objetivando a emissão do parecer sobre o;</w:t>
      </w:r>
    </w:p>
    <w:p w14:paraId="42B5B759" w14:textId="77777777" w:rsidR="004644E2" w:rsidRDefault="004644E2" w:rsidP="004644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485DE38" w14:textId="62976BF1" w:rsidR="005A77B9" w:rsidRPr="005506AB" w:rsidRDefault="004644E2" w:rsidP="00F468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A77B9" w:rsidRPr="005506AB">
        <w:rPr>
          <w:rFonts w:ascii="Arial" w:hAnsi="Arial" w:cs="Arial"/>
          <w:sz w:val="24"/>
          <w:szCs w:val="24"/>
        </w:rPr>
        <w:t>Processo de Prestação de Contas do Prefeito referente ao exercício 20</w:t>
      </w:r>
      <w:r w:rsidR="00310883">
        <w:rPr>
          <w:rFonts w:ascii="Arial" w:hAnsi="Arial" w:cs="Arial"/>
          <w:sz w:val="24"/>
          <w:szCs w:val="24"/>
        </w:rPr>
        <w:t>20</w:t>
      </w:r>
      <w:r w:rsidR="005A77B9" w:rsidRPr="005506AB">
        <w:rPr>
          <w:rFonts w:ascii="Arial" w:hAnsi="Arial" w:cs="Arial"/>
          <w:sz w:val="24"/>
          <w:szCs w:val="24"/>
        </w:rPr>
        <w:t xml:space="preserve"> (@PCP </w:t>
      </w:r>
      <w:r w:rsidR="00310883">
        <w:rPr>
          <w:rFonts w:ascii="Arial" w:hAnsi="Arial" w:cs="Arial"/>
          <w:sz w:val="24"/>
          <w:szCs w:val="24"/>
        </w:rPr>
        <w:t>21/00120489</w:t>
      </w:r>
      <w:r w:rsidR="005A77B9" w:rsidRPr="005506AB">
        <w:rPr>
          <w:rFonts w:ascii="Arial" w:hAnsi="Arial" w:cs="Arial"/>
          <w:sz w:val="24"/>
          <w:szCs w:val="24"/>
        </w:rPr>
        <w:t>), da Prefeitura Municipal de Tunápolis, com o Parecer Prévio do Tribunal de Contas do Estado.</w:t>
      </w:r>
    </w:p>
    <w:p w14:paraId="5047B55C" w14:textId="2EAAF8F0" w:rsidR="004644E2" w:rsidRDefault="004644E2" w:rsidP="004644E2">
      <w:pPr>
        <w:jc w:val="both"/>
        <w:rPr>
          <w:rFonts w:ascii="Arial" w:hAnsi="Arial" w:cs="Arial"/>
          <w:sz w:val="24"/>
          <w:szCs w:val="24"/>
        </w:rPr>
      </w:pPr>
    </w:p>
    <w:p w14:paraId="6A057711" w14:textId="77777777" w:rsidR="004644E2" w:rsidRDefault="004644E2" w:rsidP="004644E2">
      <w:pPr>
        <w:jc w:val="both"/>
        <w:rPr>
          <w:rFonts w:ascii="Arial" w:hAnsi="Arial" w:cs="Arial"/>
          <w:sz w:val="24"/>
          <w:szCs w:val="24"/>
        </w:rPr>
      </w:pPr>
    </w:p>
    <w:p w14:paraId="6EB5AF8C" w14:textId="169DEC52" w:rsidR="004644E2" w:rsidRDefault="004644E2" w:rsidP="004644E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 em</w:t>
      </w:r>
      <w:r w:rsidR="00F46832">
        <w:rPr>
          <w:rFonts w:ascii="Arial" w:hAnsi="Arial" w:cs="Arial"/>
          <w:sz w:val="24"/>
          <w:szCs w:val="24"/>
        </w:rPr>
        <w:t xml:space="preserve"> </w:t>
      </w:r>
      <w:r w:rsidR="00310883">
        <w:rPr>
          <w:rFonts w:ascii="Arial" w:hAnsi="Arial" w:cs="Arial"/>
          <w:sz w:val="24"/>
          <w:szCs w:val="24"/>
        </w:rPr>
        <w:t xml:space="preserve">26 </w:t>
      </w:r>
      <w:r w:rsidR="00F46832">
        <w:rPr>
          <w:rFonts w:ascii="Arial" w:hAnsi="Arial" w:cs="Arial"/>
          <w:sz w:val="24"/>
          <w:szCs w:val="24"/>
        </w:rPr>
        <w:t xml:space="preserve">de </w:t>
      </w:r>
      <w:r w:rsidR="00310883">
        <w:rPr>
          <w:rFonts w:ascii="Arial" w:hAnsi="Arial" w:cs="Arial"/>
          <w:sz w:val="24"/>
          <w:szCs w:val="24"/>
        </w:rPr>
        <w:t>outubro de 2022</w:t>
      </w:r>
      <w:r>
        <w:rPr>
          <w:rFonts w:ascii="Arial" w:hAnsi="Arial" w:cs="Arial"/>
          <w:sz w:val="24"/>
          <w:szCs w:val="24"/>
        </w:rPr>
        <w:t>.</w:t>
      </w:r>
    </w:p>
    <w:p w14:paraId="4B1C8F09" w14:textId="77777777" w:rsidR="004644E2" w:rsidRDefault="004644E2" w:rsidP="004644E2">
      <w:pPr>
        <w:rPr>
          <w:rFonts w:ascii="Arial" w:hAnsi="Arial" w:cs="Arial"/>
          <w:sz w:val="24"/>
          <w:szCs w:val="24"/>
        </w:rPr>
      </w:pPr>
    </w:p>
    <w:p w14:paraId="21A82BCE" w14:textId="77777777" w:rsidR="004644E2" w:rsidRDefault="004644E2" w:rsidP="004644E2">
      <w:pPr>
        <w:spacing w:after="0"/>
        <w:ind w:firstLine="1418"/>
        <w:jc w:val="center"/>
        <w:rPr>
          <w:rFonts w:ascii="Arial" w:hAnsi="Arial" w:cs="Arial"/>
          <w:sz w:val="24"/>
          <w:szCs w:val="24"/>
        </w:rPr>
      </w:pPr>
    </w:p>
    <w:p w14:paraId="4BA54804" w14:textId="77777777" w:rsidR="004644E2" w:rsidRDefault="004644E2" w:rsidP="004644E2">
      <w:pPr>
        <w:spacing w:after="0"/>
        <w:ind w:firstLine="1418"/>
        <w:jc w:val="center"/>
        <w:rPr>
          <w:rFonts w:ascii="Arial" w:hAnsi="Arial" w:cs="Arial"/>
          <w:sz w:val="24"/>
          <w:szCs w:val="24"/>
        </w:rPr>
      </w:pPr>
    </w:p>
    <w:p w14:paraId="1EC8948D" w14:textId="64FE87F0" w:rsidR="004644E2" w:rsidRDefault="00310883" w:rsidP="004644E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LEANDRO BORTOLINI</w:t>
      </w:r>
    </w:p>
    <w:p w14:paraId="0FF7A98F" w14:textId="77777777" w:rsidR="004644E2" w:rsidRDefault="004644E2" w:rsidP="004644E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14:paraId="2B309F9A" w14:textId="77777777" w:rsidR="004644E2" w:rsidRDefault="004644E2" w:rsidP="004644E2">
      <w:pPr>
        <w:spacing w:after="0"/>
      </w:pPr>
    </w:p>
    <w:p w14:paraId="0367A9D2" w14:textId="77777777" w:rsidR="004644E2" w:rsidRDefault="004644E2" w:rsidP="004644E2">
      <w:pPr>
        <w:spacing w:after="0"/>
      </w:pPr>
    </w:p>
    <w:p w14:paraId="3AEA8CB8" w14:textId="77777777" w:rsidR="004644E2" w:rsidRDefault="004644E2" w:rsidP="004644E2"/>
    <w:p w14:paraId="532547DC" w14:textId="77777777" w:rsidR="004644E2" w:rsidRDefault="004644E2" w:rsidP="004644E2"/>
    <w:p w14:paraId="584294AB" w14:textId="77777777" w:rsidR="004644E2" w:rsidRDefault="004644E2" w:rsidP="004644E2"/>
    <w:p w14:paraId="0D4E447B" w14:textId="77777777" w:rsidR="00E0146F" w:rsidRDefault="00E0146F"/>
    <w:sectPr w:rsidR="00E01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E2"/>
    <w:rsid w:val="00310883"/>
    <w:rsid w:val="004644E2"/>
    <w:rsid w:val="005A77B9"/>
    <w:rsid w:val="00663512"/>
    <w:rsid w:val="008F7098"/>
    <w:rsid w:val="00E0146F"/>
    <w:rsid w:val="00F4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CD83"/>
  <w15:chartTrackingRefBased/>
  <w15:docId w15:val="{E47C666F-57AD-4947-A64F-A71F8016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4E2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2022-10-27T12:25:00Z</cp:lastPrinted>
  <dcterms:created xsi:type="dcterms:W3CDTF">2022-10-27T12:25:00Z</dcterms:created>
  <dcterms:modified xsi:type="dcterms:W3CDTF">2022-10-27T12:25:00Z</dcterms:modified>
</cp:coreProperties>
</file>